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IV 11</w:t>
      </w:r>
    </w:p>
    <w:p>
      <w:r>
        <w:t>Bundesgericht (BGE), 1968-02-16, DE</w:t>
      </w:r>
    </w:p>
    <w:p>
      <w:r>
        <w:rPr>
          <w:b/>
        </w:rPr>
        <w:t xml:space="preserve">Quelle: </w:t>
      </w:r>
      <w:r>
        <w:t>https://mcp.opencaselaw.ch/entscheid/bge_94 IV 11</w:t>
      </w:r>
    </w:p>
    <w:p>
      <w:r>
        <w:t>FR: ATF 94 IV 11</w:t>
      </w:r>
    </w:p>
    <w:p>
      <w:r>
        <w:t>IT: DTF 94 IV 11</w:t>
      </w:r>
    </w:p>
    <w:p>
      <w:pPr>
        <w:pStyle w:val="Heading2"/>
      </w:pPr>
      <w:r>
        <w:t>Regeste</w:t>
      </w:r>
    </w:p>
    <w:p>
      <w:r>
        <w:t>Regeste Art. 41 Ziff. 2 Abs. 1 StGB. 1. Sinn und Zweck der Weisungen, die der Richter dem Verurteilten für das Verhalten während der Probezeit erteilen kann. 2. Der Entzug des Führerausweises und die Weisung, während der Probezeit kein Motorfahrzeug zu führen, schliessen einander nicht aus (Erw. 1). 3. Wann hält sich eine solche Weisung im Rahmen richterlichen Ermessens (Erw. 2)?</w:t>
      </w:r>
    </w:p>
    <w:p>
      <w:pPr>
        <w:pStyle w:val="Heading2"/>
      </w:pPr>
      <w:r>
        <w:t>Erwägungen</w:t>
      </w:r>
    </w:p>
    <w:p>
      <w:r>
        <w:rPr>
          <w:b/>
        </w:rPr>
        <w:t>E. 1</w:t>
      </w:r>
    </w:p>
    <w:p>
      <w:r>
        <w:t>Nach Art. 41 Ziff. 2 Abs. 1 StGB kann der Richter dem Verurteilten für sein Verhalten während der Probezeit bestimmte Weisungen erteilen, so die Weisung, einen Beruf zu erlernen, sich geistiger Getränke zu enthalten, den Schaden innerhalb bestimmter Frist zu ersetzen. Wahl und Inhalt der Weisung haben sich nach dem Zweck des bedingten Strafvollzuges zu richten, durch den der Verurteilte dauernd und innerlich gebessert werden soll. Das heisst insbesondere, dass der Richter dem Verurteilten keine Weisung erteilen darf, die sich schon zur Zeit des Urteils als unerfüllbar oder unzumutbar erweist; eine solche Weisung wäre nicht nur sinnlos, sondern müsste den Verurteilten entmutigen und damit seine Besserung gefährden. Auch darf die Weisung nicht vorwiegend oder gar ausschliesslich darauf abzielen, dem Verurteilten Nachteile zuzufügen oder Dritte vor ihm schützen zu wollen. Damit eine Weisung zulässig sei, muss sie in erster Linie vielmehr im Interesse des Verurteilten liegen und voraussichtlich befolgt werden können. Das ist dann der Fall, wenn sie dazu bestimmt und geeignet ist, erzieherisch auf den Verurteilten einzuwirken und damit der Gefahr neuer Verfehlungen vorzubeugen. Innerhalb der sich daraus ergebenden Schranken sind Wahl und Inhalt der Weisung ins richterliche Ermessen gestellt (vgl. BGE 71 IV 178 , BGE 79 IV 105 und nicht veröffentlichtes BGE 94 IV 11 S. 13 Urteil des Kassationshofes vom 26. Januar 1951 i.S. Camenisch). Das gilt auch für die Weisung, während der Probezeit kein Motorfahrzeug zu führen. Eine solche Weisung wird nicht dadurch gegenstandslos, dass dem Verurteilten, der sich als Führer eines Motorfahrzeuges vergangen hat, der Führerausweis entzogen wird. Die beiden Massnahmen können unabhängig voneinander angeordnet werden, mögen sie für den Betroffenen auch weitgehend die gleichen Folgen haben. Das ergibt sich schon daraus, dass sie verschiedenen Behörden zustehen, der Führerausweis unter Umständen entzogen werden muss ( Art. 16 Abs. 3 SVG ), die Weisung nach Art. 41 Ziff. 2 StGB aber stets dem freien Ermessen des Strafrichters anheimgestellt ist. Dazu kommt, dass sie nicht notwendig nach den gleichen Gesichtspunkten verhängt werden. Die Weisung soll vor allem zur Besserung des Verurteilten beitragen, während der Führerausweisentzug in erster Linie eine sichernde Massnahme zur Verhütung von neuen Verkehrsgefährdungen darstellt (vgl. BGE 77 IV 73 ; Botschaft des Bundesrates zum SVG, BBl 1955 II S. 23).</w:t>
      </w:r>
    </w:p>
    <w:p>
      <w:r>
        <w:rPr>
          <w:b/>
        </w:rPr>
        <w:t>E. 2</w:t>
      </w:r>
    </w:p>
    <w:p>
      <w:r>
        <w:t>Nach den tatsächlichen Feststellungen der Vorinstanz war der Entschluss des Beschwerdeführers, den Wagen selber zu lenken, vor allem auf seinen Zorn über die Ehefrau zurückzuführen, von der er sich zu Unrecht angegriffen fühlte. X. erklärte denn auch vor Obergericht, dass er wegen des Streites mit der Frau und um ihr den Meister zu zeigen, stur darauf ausgegangen sei, das Steuer selbst zu übernehmen. Nach seinen eigenen Angaben hat er zudem die Geschwindigkeit zwischen Rapperswil und Uerikon, obschon er sich mit der Frau ständig stritt, zuweilen bis auf 120 km/Std gesteigert. Dadurch verriet er aber Charakterfehler, denen gegenüber eine Erziehungsmassnahme am Platze ist. Wer, wie der Beschwerdeführer, sich in einem Zornanfall des Steuers bemächtigt und drauflosfährt, weil er sich zu Unrecht angegriffen glaubt und sich mit allen Mitteln behaupten will, der gefährdet den Verkehr nicht minder als ein angetrunkener Fahrer; er verdient, mit einer Weisung, ausser an wichtige Verkehrsverpflichtungen, auch daran erinnert zu werden, dass man seinem Zorn nicht zum Schaden anderer Luft machen darf, sondern ihn beherrschen soll. Die dem Beschwerdeführer erteilte Weisung lag daher nicht weniger nahe als die ihm offenbar genehmere Auflage, sich während der Probezeit geistiger Getränke zu enthalten. BGE 94 IV 11 S. 14 Die Weisung an den Beschwerdeführer, während fünf Jahren kein Motorfahrzeug zu führen, müsste als unangemessen bezeichnet werden, wenn X. auf ein solches Fahrzeug angewiesen wäre. Dass dies der Fall sei, behauptet er jedoch selber nicht und ist auch nicht zu ersehen, zumal seine Frau, die ihm im Betriebe behilflich ist, einen Führerausweis besitzt. Die Dauer der Weisung hält sich somit ebenfalls im Rahmen sachgemässen Ermessens, in das der Kassationshof auf Nichtigkeitsbeschwerde hin nicht einzugreifen hat. Zu Bedenken besteht umsoweniger Anlass, als X. nach einer weitern Feststellung des Obergerichts zu Jähzorn neigt und in diesem Zustand leicht die Selbstbeherrschung verliert. Dass er einen guten Leumund geniesst und als Automobilist nur einmal versagt hat, hilft ihm deshalb nicht. Die Weisung findet ihre Rechtfertigung denn auch nicht darin, dass Dritte vor seinem Jähzorn geschützt werden, sondern darin, dass er sich beherrschen lernt.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